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0A" w:rsidRDefault="0038140A" w:rsidP="0038140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140A">
        <w:rPr>
          <w:rFonts w:ascii="Times New Roman" w:hAnsi="Times New Roman" w:cs="Times New Roman"/>
          <w:b/>
        </w:rPr>
        <w:t>FIBREGUM: A FIBRA SOLÚVEL VERSÁTIL</w:t>
      </w:r>
    </w:p>
    <w:p w:rsidR="0038140A" w:rsidRPr="0038140A" w:rsidRDefault="0038140A" w:rsidP="003814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140A" w:rsidRPr="0038140A" w:rsidRDefault="0038140A" w:rsidP="003814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53100" cy="2324100"/>
            <wp:effectExtent l="19050" t="0" r="0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140A">
        <w:rPr>
          <w:rFonts w:ascii="Times New Roman" w:hAnsi="Times New Roman" w:cs="Times New Roman"/>
        </w:rPr>
        <w:t xml:space="preserve">O envelhecimento da população, a ampliação da expectativa de vida, o aumento da renda, a vida nas grandes cidades e as descobertas científicas que vinculam determinadas dietas às doenças originaram uma tendência conhecida como “saudabilidade e bem-estar”. A procura por alimentos: funcionais, para dietas de controle de peso, naturais e orgânicos é fruto dessa tendência. Anualmente, a taxa consumo desses produtos cresce três a quatro vezes mais que a taxa de alimentos convencionais. Estima-se que em 2014, apenas no Brasil, o mercado de produtos saudáveis supere R$ 40 bilhões, o triplo do tamanho desse mercado há dez anos </w:t>
      </w:r>
      <w:r w:rsidRPr="0038140A">
        <w:rPr>
          <w:rFonts w:ascii="Times New Roman" w:hAnsi="Times New Roman" w:cs="Times New Roman"/>
          <w:noProof/>
        </w:rPr>
        <w:t>(Brasil Foods S/A, 2012; Vialta, et al., 2010)</w:t>
      </w:r>
      <w:r w:rsidRPr="0038140A">
        <w:rPr>
          <w:rFonts w:ascii="Times New Roman" w:hAnsi="Times New Roman" w:cs="Times New Roman"/>
        </w:rPr>
        <w:t>.</w:t>
      </w:r>
    </w:p>
    <w:p w:rsidR="0038140A" w:rsidRDefault="0038140A" w:rsidP="003814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40A">
        <w:rPr>
          <w:rFonts w:ascii="Times New Roman" w:hAnsi="Times New Roman" w:cs="Times New Roman"/>
        </w:rPr>
        <w:t>Cada vez mais, o consumidor brasileiro está cuidando da sua saúde por meio de hábitos saudáveis, o que inclui a escolha de uma alimentação com maior qualidade. Visando atender a esse mercado promissor, a Nexira, líder mundial em goma acácia, possui o Fibregum</w:t>
      </w:r>
      <w:r w:rsidRPr="0038140A">
        <w:rPr>
          <w:rFonts w:ascii="Times New Roman" w:hAnsi="Times New Roman" w:cs="Times New Roman"/>
          <w:vertAlign w:val="superscript"/>
        </w:rPr>
        <w:t>TM</w:t>
      </w:r>
      <w:r w:rsidRPr="0038140A">
        <w:rPr>
          <w:rFonts w:ascii="Times New Roman" w:hAnsi="Times New Roman" w:cs="Times New Roman"/>
        </w:rPr>
        <w:t>, um ingrediente tecnologicamente vantajoso e saudável.</w:t>
      </w:r>
    </w:p>
    <w:p w:rsidR="0038140A" w:rsidRDefault="0038140A" w:rsidP="003814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40A">
        <w:rPr>
          <w:rFonts w:ascii="Times New Roman" w:hAnsi="Times New Roman" w:cs="Times New Roman"/>
        </w:rPr>
        <w:t>O Fibregum</w:t>
      </w:r>
      <w:r w:rsidRPr="0038140A">
        <w:rPr>
          <w:rFonts w:ascii="Times New Roman" w:hAnsi="Times New Roman" w:cs="Times New Roman"/>
          <w:vertAlign w:val="superscript"/>
        </w:rPr>
        <w:t>TM</w:t>
      </w:r>
      <w:r w:rsidRPr="0038140A">
        <w:rPr>
          <w:rFonts w:ascii="Times New Roman" w:hAnsi="Times New Roman" w:cs="Times New Roman"/>
        </w:rPr>
        <w:t xml:space="preserve"> é um ingrediente 100% natural, não possui nenhuma modificação química, enzimática ou genética, conta com certificação Kosher e Halal e pode contar com certificado de origem orgânica. Obtido a partir da goma acácia cuidadosamente selecionada nas árvores de acácia, Fibregum</w:t>
      </w:r>
      <w:r w:rsidRPr="0038140A">
        <w:rPr>
          <w:rFonts w:ascii="Times New Roman" w:hAnsi="Times New Roman" w:cs="Times New Roman"/>
          <w:vertAlign w:val="superscript"/>
        </w:rPr>
        <w:t>TM</w:t>
      </w:r>
      <w:r w:rsidRPr="0038140A">
        <w:rPr>
          <w:rFonts w:ascii="Times New Roman" w:hAnsi="Times New Roman" w:cs="Times New Roman"/>
        </w:rPr>
        <w:t xml:space="preserve"> oferece garantia de 90% de fibra solúvel em base seca atestada pelo método AOAC 985.29.</w:t>
      </w:r>
    </w:p>
    <w:p w:rsidR="0038140A" w:rsidRPr="0038140A" w:rsidRDefault="0038140A" w:rsidP="003814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40A">
        <w:rPr>
          <w:rFonts w:ascii="Times New Roman" w:hAnsi="Times New Roman" w:cs="Times New Roman"/>
        </w:rPr>
        <w:t>Fibregum</w:t>
      </w:r>
      <w:r w:rsidRPr="0038140A">
        <w:rPr>
          <w:rFonts w:ascii="Times New Roman" w:hAnsi="Times New Roman" w:cs="Times New Roman"/>
          <w:vertAlign w:val="superscript"/>
        </w:rPr>
        <w:t>TM</w:t>
      </w:r>
      <w:r w:rsidRPr="0038140A">
        <w:rPr>
          <w:rFonts w:ascii="Times New Roman" w:hAnsi="Times New Roman" w:cs="Times New Roman"/>
        </w:rPr>
        <w:t xml:space="preserve"> não confere cor ou sabor, sua solubilidade em água fria é alta e instantânea, sua viscosidade é baixa, não é higroscópico e possui boa estabilidade a condições extremas de processo (pH, temperatura, fermentação) e armazenamento. Como não é higroscópico, Fibregum</w:t>
      </w:r>
      <w:r w:rsidRPr="0038140A">
        <w:rPr>
          <w:rFonts w:ascii="Times New Roman" w:hAnsi="Times New Roman" w:cs="Times New Roman"/>
          <w:vertAlign w:val="superscript"/>
        </w:rPr>
        <w:t>TM</w:t>
      </w:r>
      <w:r w:rsidRPr="0038140A">
        <w:rPr>
          <w:rFonts w:ascii="Times New Roman" w:hAnsi="Times New Roman" w:cs="Times New Roman"/>
        </w:rPr>
        <w:t xml:space="preserve"> é fácil de ser manipulado e evita a perda de matéria-prima. Devido a sua baixa viscosidade, pode ser aplicado em até 30% sem que a viscosidade do produto final se altere. Como possui boa estabilidade a condições extremas de processo e armazenamento, a análise de teor fibras antes e após o armazenamento apresenta valores estáveis.</w:t>
      </w:r>
    </w:p>
    <w:p w:rsidR="0038140A" w:rsidRDefault="0038140A" w:rsidP="003814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40A">
        <w:rPr>
          <w:rFonts w:ascii="Times New Roman" w:hAnsi="Times New Roman" w:cs="Times New Roman"/>
        </w:rPr>
        <w:t>Além disso, Fibregum</w:t>
      </w:r>
      <w:r w:rsidRPr="0038140A">
        <w:rPr>
          <w:rFonts w:ascii="Times New Roman" w:hAnsi="Times New Roman" w:cs="Times New Roman"/>
          <w:vertAlign w:val="superscript"/>
        </w:rPr>
        <w:t>TM</w:t>
      </w:r>
      <w:r w:rsidRPr="0038140A">
        <w:rPr>
          <w:rFonts w:ascii="Times New Roman" w:hAnsi="Times New Roman" w:cs="Times New Roman"/>
        </w:rPr>
        <w:t xml:space="preserve"> melhora a retenção de água de forma a estabilizar a umidade, melhora o </w:t>
      </w:r>
      <w:r w:rsidRPr="0038140A">
        <w:rPr>
          <w:rFonts w:ascii="Times New Roman" w:hAnsi="Times New Roman" w:cs="Times New Roman"/>
          <w:i/>
        </w:rPr>
        <w:t>mouthfeel</w:t>
      </w:r>
      <w:r w:rsidRPr="0038140A">
        <w:rPr>
          <w:rFonts w:ascii="Times New Roman" w:hAnsi="Times New Roman" w:cs="Times New Roman"/>
        </w:rPr>
        <w:t xml:space="preserve"> aumentando a sensação de frescor do produto e substitui parte dos carboidratos digestíveis do produto sendo ideal para aplicações em produtos </w:t>
      </w:r>
      <w:r w:rsidRPr="0038140A">
        <w:rPr>
          <w:rFonts w:ascii="Times New Roman" w:hAnsi="Times New Roman" w:cs="Times New Roman"/>
          <w:i/>
        </w:rPr>
        <w:t>diet</w:t>
      </w:r>
      <w:r w:rsidRPr="0038140A">
        <w:rPr>
          <w:rFonts w:ascii="Times New Roman" w:hAnsi="Times New Roman" w:cs="Times New Roman"/>
        </w:rPr>
        <w:t>.</w:t>
      </w:r>
    </w:p>
    <w:p w:rsidR="0038140A" w:rsidRPr="0038140A" w:rsidRDefault="0038140A" w:rsidP="003814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40A">
        <w:rPr>
          <w:rFonts w:ascii="Times New Roman" w:hAnsi="Times New Roman" w:cs="Times New Roman"/>
        </w:rPr>
        <w:t>A tabela a seguir exibe algumas aplicações de Fibregum</w:t>
      </w:r>
      <w:r w:rsidRPr="0038140A">
        <w:rPr>
          <w:rFonts w:ascii="Times New Roman" w:hAnsi="Times New Roman" w:cs="Times New Roman"/>
          <w:vertAlign w:val="superscript"/>
        </w:rPr>
        <w:t>TM</w:t>
      </w:r>
      <w:r w:rsidRPr="0038140A">
        <w:rPr>
          <w:rFonts w:ascii="Times New Roman" w:hAnsi="Times New Roman" w:cs="Times New Roman"/>
        </w:rPr>
        <w:t>, seu nível de aplicação e o benefício proporcionado.</w:t>
      </w:r>
    </w:p>
    <w:p w:rsidR="0038140A" w:rsidRDefault="0038140A" w:rsidP="003814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SombreamentoClaro-nfase6"/>
        <w:tblW w:w="0" w:type="auto"/>
        <w:jc w:val="center"/>
        <w:tblInd w:w="0" w:type="dxa"/>
        <w:tblLook w:val="04A0"/>
      </w:tblPr>
      <w:tblGrid>
        <w:gridCol w:w="2809"/>
        <w:gridCol w:w="1914"/>
        <w:gridCol w:w="3997"/>
      </w:tblGrid>
      <w:tr w:rsidR="0038140A" w:rsidTr="0038140A">
        <w:trPr>
          <w:cnfStyle w:val="100000000000"/>
          <w:jc w:val="center"/>
        </w:trPr>
        <w:tc>
          <w:tcPr>
            <w:cnfStyle w:val="001000000000"/>
            <w:tcW w:w="2951" w:type="dxa"/>
            <w:tcBorders>
              <w:left w:val="nil"/>
              <w:right w:val="nil"/>
            </w:tcBorders>
            <w:vAlign w:val="center"/>
            <w:hideMark/>
          </w:tcPr>
          <w:p w:rsidR="0038140A" w:rsidRDefault="0038140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Aplicação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  <w:hideMark/>
          </w:tcPr>
          <w:p w:rsidR="0038140A" w:rsidRDefault="0038140A">
            <w:pPr>
              <w:spacing w:after="0" w:line="360" w:lineRule="auto"/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Nível de Aplicação</w:t>
            </w:r>
          </w:p>
        </w:tc>
        <w:tc>
          <w:tcPr>
            <w:tcW w:w="4233" w:type="dxa"/>
            <w:tcBorders>
              <w:left w:val="nil"/>
              <w:right w:val="nil"/>
            </w:tcBorders>
            <w:vAlign w:val="center"/>
            <w:hideMark/>
          </w:tcPr>
          <w:p w:rsidR="0038140A" w:rsidRDefault="0038140A">
            <w:pPr>
              <w:spacing w:after="0" w:line="360" w:lineRule="auto"/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Benefício</w:t>
            </w:r>
          </w:p>
        </w:tc>
      </w:tr>
      <w:tr w:rsidR="0038140A" w:rsidTr="0038140A">
        <w:trPr>
          <w:cnfStyle w:val="000000100000"/>
          <w:jc w:val="center"/>
        </w:trPr>
        <w:tc>
          <w:tcPr>
            <w:cnfStyle w:val="001000000000"/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38140A" w:rsidRDefault="0038140A">
            <w:pPr>
              <w:spacing w:after="0"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Bebidas / Sucos de Fruta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38140A" w:rsidRDefault="0038140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– 2%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38140A" w:rsidRDefault="0038140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Melhora o </w:t>
            </w:r>
            <w:r>
              <w:rPr>
                <w:rFonts w:ascii="Arial" w:hAnsi="Arial" w:cs="Arial"/>
                <w:i/>
                <w:sz w:val="20"/>
                <w:szCs w:val="20"/>
              </w:rPr>
              <w:t>mouthfeel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8140A" w:rsidTr="0038140A">
        <w:trPr>
          <w:jc w:val="center"/>
        </w:trPr>
        <w:tc>
          <w:tcPr>
            <w:cnfStyle w:val="001000000000"/>
            <w:tcW w:w="29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40A" w:rsidRDefault="0038140A">
            <w:pPr>
              <w:spacing w:after="0"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Iogurtes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40A" w:rsidRDefault="0038140A">
            <w:pPr>
              <w:spacing w:after="0" w:line="360" w:lineRule="auto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1%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40A" w:rsidRDefault="0038140A">
            <w:pPr>
              <w:spacing w:after="0" w:line="360" w:lineRule="auto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Melhora o </w:t>
            </w:r>
            <w:r>
              <w:rPr>
                <w:rFonts w:ascii="Arial" w:hAnsi="Arial" w:cs="Arial"/>
                <w:i/>
                <w:sz w:val="20"/>
                <w:szCs w:val="20"/>
              </w:rPr>
              <w:t>mouthfeel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8140A" w:rsidRDefault="0038140A">
            <w:pPr>
              <w:spacing w:after="0" w:line="360" w:lineRule="auto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Reduz a adstringência.</w:t>
            </w:r>
          </w:p>
        </w:tc>
      </w:tr>
      <w:tr w:rsidR="0038140A" w:rsidTr="0038140A">
        <w:trPr>
          <w:cnfStyle w:val="000000100000"/>
          <w:jc w:val="center"/>
        </w:trPr>
        <w:tc>
          <w:tcPr>
            <w:cnfStyle w:val="001000000000"/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38140A" w:rsidRDefault="0038140A">
            <w:pPr>
              <w:spacing w:after="0"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Barras de Cereal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38140A" w:rsidRDefault="0038140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– 20%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38140A" w:rsidRDefault="0038140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aglutinação;</w:t>
            </w:r>
          </w:p>
          <w:p w:rsidR="0038140A" w:rsidRDefault="0038140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Regulador de umidade.</w:t>
            </w:r>
          </w:p>
        </w:tc>
      </w:tr>
      <w:tr w:rsidR="0038140A" w:rsidTr="0038140A">
        <w:trPr>
          <w:jc w:val="center"/>
        </w:trPr>
        <w:tc>
          <w:tcPr>
            <w:cnfStyle w:val="001000000000"/>
            <w:tcW w:w="29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40A" w:rsidRDefault="0038140A">
            <w:pPr>
              <w:spacing w:after="0"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Cereais e 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Snacks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Extrusados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40A" w:rsidRDefault="0038140A">
            <w:pPr>
              <w:spacing w:after="0" w:line="360" w:lineRule="auto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– 6%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40A" w:rsidRDefault="0038140A">
            <w:pPr>
              <w:spacing w:after="0" w:line="360" w:lineRule="auto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Lubrificante durante a extrusão;</w:t>
            </w:r>
          </w:p>
          <w:p w:rsidR="0038140A" w:rsidRDefault="0038140A">
            <w:pPr>
              <w:spacing w:after="0" w:line="360" w:lineRule="auto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Estende o </w:t>
            </w:r>
            <w:r>
              <w:rPr>
                <w:rFonts w:ascii="Arial" w:hAnsi="Arial" w:cs="Arial"/>
                <w:i/>
                <w:sz w:val="20"/>
                <w:szCs w:val="20"/>
              </w:rPr>
              <w:t>shelf life</w:t>
            </w:r>
            <w:r>
              <w:rPr>
                <w:rFonts w:ascii="Arial" w:hAnsi="Arial" w:cs="Arial"/>
                <w:sz w:val="20"/>
                <w:szCs w:val="20"/>
              </w:rPr>
              <w:t xml:space="preserve"> e melhora a crocância.</w:t>
            </w:r>
          </w:p>
          <w:p w:rsidR="0038140A" w:rsidRDefault="0038140A">
            <w:pPr>
              <w:spacing w:after="0" w:line="360" w:lineRule="auto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40A" w:rsidTr="0038140A">
        <w:trPr>
          <w:cnfStyle w:val="000000100000"/>
          <w:jc w:val="center"/>
        </w:trPr>
        <w:tc>
          <w:tcPr>
            <w:cnfStyle w:val="001000000000"/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38140A" w:rsidRDefault="0038140A">
            <w:pPr>
              <w:spacing w:after="0"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Produtos de Panificação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38140A" w:rsidRDefault="0038140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– 3%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38140A" w:rsidRDefault="0038140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Estende o </w:t>
            </w:r>
            <w:r>
              <w:rPr>
                <w:rFonts w:ascii="Arial" w:hAnsi="Arial" w:cs="Arial"/>
                <w:i/>
                <w:sz w:val="20"/>
                <w:szCs w:val="20"/>
              </w:rPr>
              <w:t>shelf life</w:t>
            </w:r>
            <w:r>
              <w:rPr>
                <w:rFonts w:ascii="Arial" w:hAnsi="Arial" w:cs="Arial"/>
                <w:sz w:val="20"/>
                <w:szCs w:val="20"/>
              </w:rPr>
              <w:t xml:space="preserve"> e melhora a textura;</w:t>
            </w:r>
          </w:p>
          <w:p w:rsidR="0038140A" w:rsidRDefault="0038140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Melhora o </w:t>
            </w:r>
            <w:r>
              <w:rPr>
                <w:rFonts w:ascii="Arial" w:hAnsi="Arial" w:cs="Arial"/>
                <w:i/>
                <w:sz w:val="20"/>
                <w:szCs w:val="20"/>
              </w:rPr>
              <w:t>mouthfeel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8140A" w:rsidRDefault="0038140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Substitui carboidratos digestíveis.</w:t>
            </w:r>
          </w:p>
        </w:tc>
      </w:tr>
      <w:tr w:rsidR="0038140A" w:rsidTr="0038140A">
        <w:trPr>
          <w:jc w:val="center"/>
        </w:trPr>
        <w:tc>
          <w:tcPr>
            <w:cnfStyle w:val="001000000000"/>
            <w:tcW w:w="29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40A" w:rsidRDefault="0038140A">
            <w:pPr>
              <w:spacing w:after="0"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Bolos Congelados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40A" w:rsidRDefault="0038140A">
            <w:pPr>
              <w:spacing w:after="0" w:line="360" w:lineRule="auto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1 - 3%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40A" w:rsidRDefault="0038140A">
            <w:pPr>
              <w:spacing w:after="0" w:line="360" w:lineRule="auto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Melhora a retenção de água;</w:t>
            </w:r>
          </w:p>
          <w:p w:rsidR="0038140A" w:rsidRDefault="0038140A">
            <w:pPr>
              <w:spacing w:after="0" w:line="360" w:lineRule="auto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Previne a cristalização;</w:t>
            </w:r>
          </w:p>
          <w:p w:rsidR="0038140A" w:rsidRDefault="0038140A">
            <w:pPr>
              <w:spacing w:after="0" w:line="360" w:lineRule="auto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Substitui carboidratos digestíveis.</w:t>
            </w:r>
          </w:p>
        </w:tc>
      </w:tr>
      <w:tr w:rsidR="0038140A" w:rsidTr="0038140A">
        <w:trPr>
          <w:cnfStyle w:val="000000100000"/>
          <w:jc w:val="center"/>
        </w:trPr>
        <w:tc>
          <w:tcPr>
            <w:cnfStyle w:val="001000000000"/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38140A" w:rsidRDefault="0038140A">
            <w:pPr>
              <w:spacing w:after="0"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Sorvetes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38140A" w:rsidRDefault="0038140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0,4%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38140A" w:rsidRDefault="0038140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Emulsificante natural.</w:t>
            </w:r>
          </w:p>
        </w:tc>
      </w:tr>
      <w:tr w:rsidR="0038140A" w:rsidTr="0038140A">
        <w:trPr>
          <w:jc w:val="center"/>
        </w:trPr>
        <w:tc>
          <w:tcPr>
            <w:cnfStyle w:val="001000000000"/>
            <w:tcW w:w="2951" w:type="dxa"/>
            <w:tcBorders>
              <w:top w:val="nil"/>
              <w:left w:val="nil"/>
              <w:bottom w:val="single" w:sz="8" w:space="0" w:color="F79646" w:themeColor="accent6"/>
              <w:right w:val="nil"/>
            </w:tcBorders>
            <w:vAlign w:val="center"/>
            <w:hideMark/>
          </w:tcPr>
          <w:p w:rsidR="0038140A" w:rsidRDefault="0038140A">
            <w:pPr>
              <w:spacing w:after="0"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Proteção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Bactriana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79646" w:themeColor="accent6"/>
              <w:right w:val="nil"/>
            </w:tcBorders>
            <w:vAlign w:val="center"/>
            <w:hideMark/>
          </w:tcPr>
          <w:p w:rsidR="0038140A" w:rsidRDefault="0038140A">
            <w:pPr>
              <w:spacing w:after="0" w:line="360" w:lineRule="auto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2%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F79646" w:themeColor="accent6"/>
              <w:right w:val="nil"/>
            </w:tcBorders>
            <w:vAlign w:val="center"/>
            <w:hideMark/>
          </w:tcPr>
          <w:p w:rsidR="0038140A" w:rsidRDefault="0038140A">
            <w:pPr>
              <w:spacing w:after="0" w:line="360" w:lineRule="auto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Melhora o crescimento e a viabilidade das bactérias.</w:t>
            </w:r>
          </w:p>
        </w:tc>
      </w:tr>
    </w:tbl>
    <w:p w:rsidR="0038140A" w:rsidRDefault="0038140A" w:rsidP="003814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8140A" w:rsidRPr="0038140A" w:rsidRDefault="0038140A" w:rsidP="003814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40A">
        <w:rPr>
          <w:rFonts w:ascii="Times New Roman" w:hAnsi="Times New Roman" w:cs="Times New Roman"/>
        </w:rPr>
        <w:t>Fibregum</w:t>
      </w:r>
      <w:r w:rsidRPr="0038140A">
        <w:rPr>
          <w:rFonts w:ascii="Times New Roman" w:hAnsi="Times New Roman" w:cs="Times New Roman"/>
          <w:vertAlign w:val="superscript"/>
        </w:rPr>
        <w:t>TM</w:t>
      </w:r>
      <w:r w:rsidRPr="0038140A">
        <w:rPr>
          <w:rFonts w:ascii="Times New Roman" w:hAnsi="Times New Roman" w:cs="Times New Roman"/>
        </w:rPr>
        <w:t xml:space="preserve"> oferece numerosos benefícios nutricionais e de saúde que suprem as necessidade dos consumidores em qualquer lugar.</w:t>
      </w:r>
    </w:p>
    <w:p w:rsidR="0038140A" w:rsidRPr="0038140A" w:rsidRDefault="0038140A" w:rsidP="003814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40A">
        <w:rPr>
          <w:rFonts w:ascii="Times New Roman" w:hAnsi="Times New Roman" w:cs="Times New Roman"/>
        </w:rPr>
        <w:t>Fibregum</w:t>
      </w:r>
      <w:r w:rsidRPr="0038140A">
        <w:rPr>
          <w:rFonts w:ascii="Times New Roman" w:hAnsi="Times New Roman" w:cs="Times New Roman"/>
          <w:vertAlign w:val="superscript"/>
        </w:rPr>
        <w:t>TM</w:t>
      </w:r>
      <w:r w:rsidRPr="0038140A">
        <w:rPr>
          <w:rFonts w:ascii="Times New Roman" w:hAnsi="Times New Roman" w:cs="Times New Roman"/>
        </w:rPr>
        <w:t xml:space="preserve"> é uma fibra suave com alta tolerância digestiva que não possui nenhum efeito laxativo. A Goma Acácia é conhecida há muitos anos pela comunidade científica como uma fonte de fibras dietéticas sem efeitos colaterais, graças à sua estrutura polimérica complexa. Ela é fermentada lentamente e, portanto, é muito bem tolerada na dieta humana. Estudos realizados em humanos concluem que o Fibregum™ não causa efeitos colaterais como flatulências, inchaço, desconfortos intestinais e cólicas na dosagem de até 50 gramas por dia.</w:t>
      </w:r>
    </w:p>
    <w:p w:rsidR="0038140A" w:rsidRPr="0038140A" w:rsidRDefault="0038140A" w:rsidP="003814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40A">
        <w:rPr>
          <w:rFonts w:ascii="Times New Roman" w:hAnsi="Times New Roman" w:cs="Times New Roman"/>
        </w:rPr>
        <w:t>Em razão de uma demanda cada vez maior por saudáveis, é importante que haja produtos que possam oferecer soluções para esse público. As calorias do Fibregum</w:t>
      </w:r>
      <w:r w:rsidRPr="0038140A">
        <w:rPr>
          <w:rFonts w:ascii="Times New Roman" w:hAnsi="Times New Roman" w:cs="Times New Roman"/>
          <w:vertAlign w:val="superscript"/>
        </w:rPr>
        <w:t>TM</w:t>
      </w:r>
      <w:r w:rsidRPr="0038140A">
        <w:rPr>
          <w:rFonts w:ascii="Times New Roman" w:hAnsi="Times New Roman" w:cs="Times New Roman"/>
        </w:rPr>
        <w:t xml:space="preserve"> estão estimadas em 1,3 a 1,8 kcal/g, uma grande vantagem para formulações </w:t>
      </w:r>
      <w:r w:rsidRPr="0038140A">
        <w:rPr>
          <w:rFonts w:ascii="Times New Roman" w:hAnsi="Times New Roman" w:cs="Times New Roman"/>
          <w:i/>
        </w:rPr>
        <w:t>diet</w:t>
      </w:r>
      <w:r w:rsidRPr="0038140A">
        <w:rPr>
          <w:rFonts w:ascii="Times New Roman" w:hAnsi="Times New Roman" w:cs="Times New Roman"/>
        </w:rPr>
        <w:t>. Aliado a isso, Fibregum</w:t>
      </w:r>
      <w:r w:rsidRPr="0038140A">
        <w:rPr>
          <w:rFonts w:ascii="Times New Roman" w:hAnsi="Times New Roman" w:cs="Times New Roman"/>
          <w:vertAlign w:val="superscript"/>
        </w:rPr>
        <w:t>TM</w:t>
      </w:r>
      <w:r w:rsidRPr="0038140A">
        <w:rPr>
          <w:rFonts w:ascii="Times New Roman" w:hAnsi="Times New Roman" w:cs="Times New Roman"/>
        </w:rPr>
        <w:t xml:space="preserve"> possui índice glicêmico próximo a zero. Estudos mostram que Fibregum</w:t>
      </w:r>
      <w:r w:rsidRPr="0038140A">
        <w:rPr>
          <w:rFonts w:ascii="Times New Roman" w:hAnsi="Times New Roman" w:cs="Times New Roman"/>
          <w:vertAlign w:val="superscript"/>
        </w:rPr>
        <w:t>TM</w:t>
      </w:r>
      <w:r w:rsidRPr="0038140A">
        <w:rPr>
          <w:rFonts w:ascii="Times New Roman" w:hAnsi="Times New Roman" w:cs="Times New Roman"/>
        </w:rPr>
        <w:t xml:space="preserve"> pode contribuir na redução do índice glicêmico dos produtos finais, tornando-o ideal para dietas baseadas em baixos índices glicêmicos.</w:t>
      </w:r>
    </w:p>
    <w:p w:rsidR="0038140A" w:rsidRPr="0038140A" w:rsidRDefault="0038140A" w:rsidP="003814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40A">
        <w:rPr>
          <w:rFonts w:ascii="Times New Roman" w:hAnsi="Times New Roman" w:cs="Times New Roman"/>
        </w:rPr>
        <w:t>Fibregum</w:t>
      </w:r>
      <w:r w:rsidRPr="0038140A">
        <w:rPr>
          <w:rFonts w:ascii="Times New Roman" w:hAnsi="Times New Roman" w:cs="Times New Roman"/>
          <w:vertAlign w:val="superscript"/>
        </w:rPr>
        <w:t>TM</w:t>
      </w:r>
      <w:r w:rsidRPr="0038140A">
        <w:rPr>
          <w:rFonts w:ascii="Times New Roman" w:hAnsi="Times New Roman" w:cs="Times New Roman"/>
        </w:rPr>
        <w:t xml:space="preserve"> além de ser uma fibra natural com muitas propriedades tecnológicas também possui propriedades prebióticas pois aumenta o transito intestinal, previne bactérias patogênicas e aumenta a produção de Ácidos Graxos de Cadeia Curta (</w:t>
      </w:r>
      <w:proofErr w:type="spellStart"/>
      <w:r w:rsidRPr="0038140A">
        <w:rPr>
          <w:rFonts w:ascii="Times New Roman" w:hAnsi="Times New Roman" w:cs="Times New Roman"/>
        </w:rPr>
        <w:t>SCFA’s</w:t>
      </w:r>
      <w:proofErr w:type="spellEnd"/>
      <w:r w:rsidRPr="0038140A">
        <w:rPr>
          <w:rFonts w:ascii="Times New Roman" w:hAnsi="Times New Roman" w:cs="Times New Roman"/>
        </w:rPr>
        <w:t>).</w:t>
      </w:r>
    </w:p>
    <w:p w:rsidR="0038140A" w:rsidRPr="0038140A" w:rsidRDefault="0038140A" w:rsidP="003814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40A">
        <w:rPr>
          <w:rFonts w:ascii="Times New Roman" w:hAnsi="Times New Roman" w:cs="Times New Roman"/>
        </w:rPr>
        <w:t>Fibregum</w:t>
      </w:r>
      <w:r w:rsidRPr="0038140A">
        <w:rPr>
          <w:rFonts w:ascii="Times New Roman" w:hAnsi="Times New Roman" w:cs="Times New Roman"/>
          <w:vertAlign w:val="superscript"/>
        </w:rPr>
        <w:t>TM</w:t>
      </w:r>
      <w:r w:rsidRPr="0038140A">
        <w:rPr>
          <w:rFonts w:ascii="Times New Roman" w:hAnsi="Times New Roman" w:cs="Times New Roman"/>
        </w:rPr>
        <w:t xml:space="preserve">  é uma das soluções da Nexira à crescente busca das indústrias e de seus consumidores por produtos mais saudáveis e funcionais! Venha conferir!</w:t>
      </w:r>
    </w:p>
    <w:p w:rsidR="0038140A" w:rsidRDefault="0038140A" w:rsidP="0038140A">
      <w:pPr>
        <w:spacing w:after="0" w:line="240" w:lineRule="auto"/>
        <w:rPr>
          <w:rFonts w:cs="Arial"/>
          <w:b/>
          <w:bCs/>
          <w:color w:val="E36C0A"/>
        </w:rPr>
      </w:pPr>
    </w:p>
    <w:p w:rsidR="0038140A" w:rsidRPr="0038140A" w:rsidRDefault="0038140A" w:rsidP="0038140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8140A">
        <w:rPr>
          <w:rFonts w:ascii="Times New Roman" w:hAnsi="Times New Roman" w:cs="Times New Roman"/>
          <w:b/>
          <w:bCs/>
        </w:rPr>
        <w:t>Nexira Brasil Comercial Ltda.</w:t>
      </w:r>
    </w:p>
    <w:p w:rsidR="0038140A" w:rsidRPr="0038140A" w:rsidRDefault="0038140A" w:rsidP="0038140A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70C0"/>
        </w:rPr>
      </w:pPr>
      <w:r w:rsidRPr="0038140A">
        <w:rPr>
          <w:rFonts w:ascii="Times New Roman" w:hAnsi="Times New Roman" w:cs="Times New Roman"/>
          <w:bCs/>
          <w:i/>
          <w:color w:val="0070C0"/>
        </w:rPr>
        <w:t>www.nexira.com</w:t>
      </w:r>
    </w:p>
    <w:p w:rsidR="0038140A" w:rsidRPr="0038140A" w:rsidRDefault="0038140A" w:rsidP="003814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40A" w:rsidRDefault="0038140A" w:rsidP="0038140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540847" w:rsidRDefault="00540847"/>
    <w:sectPr w:rsidR="00540847" w:rsidSect="00540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140A"/>
    <w:rsid w:val="0038140A"/>
    <w:rsid w:val="00540847"/>
    <w:rsid w:val="00E0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0A"/>
    <w:pPr>
      <w:spacing w:after="200" w:line="276" w:lineRule="auto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38140A"/>
    <w:rPr>
      <w:color w:val="0000FF"/>
      <w:u w:val="single"/>
    </w:rPr>
  </w:style>
  <w:style w:type="paragraph" w:customStyle="1" w:styleId="Padro">
    <w:name w:val="Padrão"/>
    <w:basedOn w:val="Normal"/>
    <w:qFormat/>
    <w:rsid w:val="0038140A"/>
    <w:pPr>
      <w:spacing w:after="0" w:line="360" w:lineRule="auto"/>
      <w:jc w:val="both"/>
    </w:pPr>
    <w:rPr>
      <w:rFonts w:ascii="Cambria" w:hAnsi="Cambria"/>
      <w:sz w:val="24"/>
    </w:rPr>
  </w:style>
  <w:style w:type="table" w:styleId="SombreamentoClaro-nfase6">
    <w:name w:val="Light Shading Accent 6"/>
    <w:basedOn w:val="Tabelanormal"/>
    <w:uiPriority w:val="60"/>
    <w:rsid w:val="0038140A"/>
    <w:pPr>
      <w:jc w:val="left"/>
    </w:pPr>
    <w:rPr>
      <w:rFonts w:eastAsiaTheme="minorEastAsia"/>
      <w:color w:val="E36C0A" w:themeColor="accent6" w:themeShade="BF"/>
      <w:lang w:eastAsia="pt-BR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38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40A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727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Insumos</dc:creator>
  <cp:lastModifiedBy>Marcia Insumos</cp:lastModifiedBy>
  <cp:revision>1</cp:revision>
  <dcterms:created xsi:type="dcterms:W3CDTF">2014-06-26T13:00:00Z</dcterms:created>
  <dcterms:modified xsi:type="dcterms:W3CDTF">2014-06-26T13:02:00Z</dcterms:modified>
</cp:coreProperties>
</file>